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577794-П/2021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Маслова Андрея Николаевича на нарушение его конституционных прав рядом положений Уголовно-процессуального кодекса Российской Федерации и частью четвертой статьи 111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А.Н.Маслова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А.Н.Маслов просит признать не соответствующими статьям 17 (часть 3), 19 (часть 1), 45 (часть 1), 46 (часть 1), 48, 49 (часть 3), 50 (часть 2), 55 (части 1 и 3), 120 (часть 1) и 123 (часть 3) Конституции Российской Федерации статьи 74 «Доказательства», 87 «Проверка доказательств», 88 «Правила оценки доказательств», 195 «Порядок назначения судебной экспертизы», 198 «Права подозреваемого, обвиняемого, потерпевшего, свидетеля при назначении и производстве судебной экспертизы», 199 «Порядок направления материалов уголовного дела для производства судебной экспертизы» и 206 «Предъявление заключения 2 эксперта» УПК Российской Федерации и часть четвертую статьи 111 «Умышленное причинение тяжкого вреда здоровью» УК Российской Федерации. По мнению А.Н.Маслова, данные нормы были применены в истолковании, не соответствующем Конституции Российской Федерации, что повлекло постановление в его отношении незаконного и необоснованного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Маслова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