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731695-П/2023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Катрич Светланы Николаевны на нарушение ее конституционных прав подпунктом «д» пункта 31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С.Н.Катрич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С.Н.Катрич, участвовавшая в качестве третьего лица, не заявляющего самостоятельные требования, в рассмотрении судебного спора об обязании ресурсоснабжающей организации провести сверку расчетов, оспаривает конституционность подпункта «д» пункта 31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далее также – Правила). По мнению заявительницы, оспариваемое законоположение не соответствует статьям 35 (часть 1) и 45 (части 1 и 2) Конституции 2 Российской Федерации в той мере, в какой в системе действующего правового регулирования по смыслу, придаваемому ему правоприменительной практикой, оно исходит из достоверности исчисленного исполнителем размера платы за коммунальные услуги, задолженности или переплаты потребителя за коммунальные услуги, начисленных потребителю неустоек (штрафов, пеней) и тем самым придает данному доказательству заранее установленную силу, лишая граждан возможности оспорить правильность предъявленной к уплате суммы, а по сути – права на защиту.</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Положение подпункта «д» пункта 31 Правил является гарантией прозрачности начисления исполнителями платежей и создает условия для реализации потребителями права, предусмотренного подпунктом «б» пункта 33 Правил, тем самым преследует цель обеспечения баланса интересов указанных лиц. С учетом положения части 2 статьи 67 ГПК Российской Федерации о том, что никакие доказательства не имеют для суда заранее установленной силы, оспариваемая норма не может рассматриваться в качестве нарушающей конституционные права С.Н.Катрич. Характер изложения в жалобе хронологии событий и фактических обстоятельств спора, а также приведенные в ней доводы относительно недостатков, допущенных по мнению заявительницы судами в рамках его рассмотрения, свидетельствуют о том, что фактически она предлагает Конституционному Суду Российской Федерации оценить обстоятельства дела с ее участием и проверить обоснованность вынесенных судебных актов. Между тем разрешение такого рода вопросов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Катрич Светланы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