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Григорьевой Наталии Павловны на нарушение ее конституционных прав пунктом 2 статьи 450 Гражданского кодекса Российской Федерации и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Н.П.Григорьевой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Н.П.Григорьева оспаривает конституционность пункта 2 статьи 450 «Основания изменения и расторжения договора» ГК Российской Федерации, а также статей 59 «Относимость доказательств», 67 «Оценка доказательств», части первой статьи 79 «Назначение экспертизы», статьи 148 «Задачи подготовки дела к судебному разбирательству», части первой статьи 152 «Предварительное судебное заседание», статьи 195 «Законность и обоснованность решения суда», частей первой и третьей статьи 196 «Вопросы, разрешаемые при принятии решения суда» и пункта 2 статьи 328 «Полномочия суда апелляционной инстанции» ГПК Российской Федерации. Решением и дополнительным решением суда был частично удовлетворен иск Н.П.Григорьевой к гражданке И., в частности было 2 удовлетворено ее требование о расторжении договора купли-продажи. Суд апелляционной инстанции изменил данные решения, указав, что договор признается прекратившим действие с момента реализации Н.П.Григорьевой права на односторонний отказ от него. Кассационным судом общей юрисдикции постановления судов нижестоящих инстанций оставлены без изменения.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Н.П.Григорьевой для рассмотрения в судебном заседании суда кассационной инстанции. По мнению заявительницы, оспариваемые нормы противоречат статьям 17–19, 45, 46 (часть 1), 53, 55 (часть 3), 57, 118 (части 1 и 2), 120 и 123 (часть 3) Конституции Российской Федерации, поскольку по смыслу, придаваемому им правоприменительной практикой, они позволяют суду выносить необоснованное решение о расторжении договора, который уже прекратил свое действие в связи с реализацией стороной права на односторонний отказ от договора, а также игнорировать требования, закрепленные в оспариваемых положениях Гражданского процессуального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своей позиции Н.П.Григорьева приводит доводы о неправильной подготовке гражданского дела с ее участием к судебному разбирательству, об отсутствии оснований для расторжения договора судом, о затягивании рассмотрения судами дела и иные доводы, которые свидетельствуют о том, что, формально оспаривая конституционность указанных в ее жалобе норм, заявительница фактически просит установить процессуальные нарушения, допущенные, как она полагает, судами в ее конкретном деле. Между тем такая проверка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Григорьевой Наталии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