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731554-О/2023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Ситолиевой Валентины Галимовны и Часовниковой Евгении Львовны на нарушение их конституционных прав статьей 3906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 В.Г.Ситолиевой и Е.Л.Часовниковой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В.Г.Ситолиева и Е.Л.Часовникова, которым, согласно их обращению, Верховным Судом Российской Федерации была возвращена кассационная жалоба, оспаривают конституционность статьи 3906 «Возвращение кассационных жалобы, представления без рассмотрения по существу» ГПК Российской Федерации. По мнению заявительниц, оспариваемое законоположение противоречит статьям 19 (часть 1) и 46 (часть 1) Конституции Российской Федерации, поскольку не определяет порядка возвращения кассационных жалоб, представления без рассмотрения по существу, в том числе не 2 предусматривая обязанности судьи Верховного Суда Российской Федерации выносить соответствующее определение и возможности обжалования такого возвращения. Кроме того, В.Г.Ситолиева и Е.Л.Часовникова просят признать их кассационную жалобу подлежащей передаче для рассмотрения в судебном заседании Судебной коллегией по гражданским делам Верховного Суда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целях обеспечения надлежащего порядка обращения заинтересованного лица с кассационной жалобой статья 3906 ГПК Российской Федерации, в частности, предусматривает возможность возвращения без рассмотрения по существу кассационных жалоб, не отвечающих установленным законом требованиям. Данная статья не предполагает произвольного возвращения кассационной жалобы по не предусмотренным в законе основаниям, не препятствует повторной подаче такой жалобы после устранения обстоятельств, послуживших основанием для ее возвращения, и не лишает заинтересованное лицо права на ее рассмотрение в установленном для этого порядке. Таким образом, статья 3906 ГПК Российской Федерации, находящаяся в системной связи с другими положениями главы 41 данного Кодекса, призвана обеспечить создание условий для исправления в кассационном порядке возможных судебных ошибок и не может расцениваться как нарушающая конституционные права заявительниц. Что касается вопроса о передаче кассационной жалобы В.Г.Ситолиевой и Е.Л.Часовниковой для рассмотрения в судебном заседании суда кассационной инстанции, то его разрешение к компетенции Конституционного Суда Российской Федерации, установленной статьей 125 Конституции Российской Федерации и статьей 3 Федерального 3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Ситолиевой Валентины Галимовны и Часовниковой Евгении Львовны,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