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763155-О/2024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«Городская управляющая компания» на нарушение его конституционных прав статьями 9 и 65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«Городская управляющая компания»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«Городская управляющая компания» (далее также – ООО «ГУК») оспаривает конституционность статей 9 «Состязательность» и 65 «Обязанность доказывания» АПК Российской Федерации. Как следует из представленных материалов, решением арбитражного суда, оставленным без изменения судами вышестоящих инстанций, удовлетворены исковые требования организации к ООО «ГУК» о взыскании денежных средств. Определением судьи Верховного Суда Российской Федерации в передаче кассационной жалобы заявителя для рассмотрения в 2 судебном заседании Судебной коллегии по экономическим спорам этого суда отказано. По мнению ООО «ГУК», оспариваемые законоположения не соответствуют статье 123 (часть 1) Конституции Российской Федерации в той мере, в какой они допускают юридическое неравенство сторон по делу, позволяя арбитражному суду делать выводы только на основании доказательств, представленных одной из сторон по делу. Кроме того, ООО «ГУК» просит отменить правоприменительные решения по делу с его участием.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Статьи 9 и 65 АПК Российской Федерации закрепляют обязанность арбитражных судов осуществлять судопроизводство на основе состязательности и содержат общие положения об обязанности доказывания в арбитражном процессе. Данные законоположения, рассматриваемые с учетом обязанности арбитражного суда оценить представленные лицами, участвующими в деле, доказательства, определить, какие обстоятельства, имеющие значение для дела, установлены и какие обстоятельства не установлены, указать в решении доказательства, на которых основаны выводы суда об обстоятельствах дела и доводы в пользу принятого решения, а также мотивы, по которым суд отверг те или иные доказательства (статья 71, часть 1 статьи 168, пункт 2 части 4 статьи 170 АПК Российской Федерации), конкретизируют положение статьи 123 (часть 3) Конституции Российской Федерации об осуществлении судопроизводства на основе состязательности и равноправия сторон и имеют целью принятие законного и обоснованного решения, а потому не могут рассматриваться в качестве нарушающих конституционные права заявителя. Оценка же правомерности принятых по конкретному делу судебных актов, в том числе с точки зрения правильности применения судами норм права и оценки ими доказательств, равно как и разрешение поставленного в 3 жалобе вопроса об отмене судебных актов,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«Городская управляющая компания»,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