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640143-П/2022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Алексея Михайловича на нарушение его конституционных прав статьей 28.2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А.М.Смирнова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А.М.Смирнов оспаривает конституционность статьи 28.2 «Протокол об административном правонарушении» КоАП Российской Федерации. Как следует из представленных материалов, вступившим в законную силу постановлением мирового судьи заявитель признан виновным в совершении административного правонарушения, выразившегося в управлении транспортным средством в состоянии опьянения (часть 1 статьи 12.8 КоАП Российской Федерации), и ему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 2 По мнению заявителя, оспариваемая норма позволяет собирать, хранить и использовать информацию о частной жизни лица без его согласия, а потому противоречит статье 24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