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Владимира Николаевича на нарушение его конституционных прав частями 2 и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В.Н.Крылова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В.Н.Крылов оспаривает конституционность частей 2 и 4 статьи 69 «Основания освобождения от доказывания» АПК Российской Федерации. Решением арбитражного суда, оставленным без изменения арбитражными судами вышестоящих инстанций, отказано в удовлетворении требований В.Н.Крылова к юридическому лицу об обязании передать ему недвижимое имущество, осуществить государственную регистрацию перехода прав, возместить убытки и выплатить проценты, встречный иск к заявителю об определении действительной стоимости его доли в уставном 2 капитале ответчика и о признании обязательства по ее выплате исполненным удовлетворен. При этом арбитражными судами отвергнуты ссылки истца на результаты рассмотрения других споров между теми же сторонами, а также на кассационное определение по уголовному делу, которое, по мнению арбитражных судов, не препятствовало в конкретном деле квалификации действий заявителя в качестве недобросовестных и определению действительной стоимости его доли в уставном капитале ответчика.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оспариваемые нормы не соответствуют статье 46 Конституции Российской Федерации в той мере, в какой по смыслу, придаваемому им правоприменительной практикой, они допускают их произвольное неприменение и лишение граждан права на судебную защиту, ставят под сомнение эффективность правосудия, которое должно основываться на законности выносимых арбитражными судами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69 АПК Российской Федерации, предусматривающие обязательность для арбитражного суда обстоятельств, установленных вступившим в законную силу актом арбитражного суда по ранее рассмотренному делу с участием тех же лиц, а также вступивших в законную силу постановлений суда по уголовному делу по вопросам о том, имели ли место определенные действия и совершены ли они определенным лицом, обеспечивают в условиях действия принципа состязательности законность выносимых арбитражным судом актов, сами по себе не допускают произвольного выбора арбитражным судом норм права, подлежащих применению в конкретном деле, и не нарушают конституционных прав В.Н.Крылова в обозначенном в жалобе аспекте. 3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