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640392-П/2022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Бекмурзина Руслана Ришатовича на нарушение его конституционных прав частью первой статьи 17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Р.Р.Бекмурзина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Р.Р.Бекмурзин, отбывающий наказание в виде пожизненного лишения свободы, просит признать не соответствующей статьям 2, 15 (часть 1), 18, 45 (часть 1), 46 (часть 1) и 54 Конституции Российской Федерации часть первую статьи 17 «Совокупность преступлений» УК Российской Федерации, которая, по мнению заявителя, позволила суду применить данную норму в его деле в ее первоначальной редакции, а не в редакции, действовавшей на момент совершения им преступления, вследствие чего его действия не были квалифицированы как единое преступление.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Бекмурзина Руслана Ришатовича,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