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573983-П/2021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«Инвестиционно-производственная компания «Атлас» на нарушение его конституционных прав положением статьи 16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общества с ограниченной ответственностью «Инвестиционно-производственная компания «Атлас»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«Инвестиционно- производственная компания «Атлас» оспаривает конституционность абзаца первого части 1 статьи 16 «Обязательность судебных актов» АПК Российской Федерации. Как следует из представленных материалов, постановлением арбитражного суда кассационной инстанции были отменены акты нижестоящих судов, вынесенные по делу по обособленному спору в деле о банкротстве названного общества по заявлению конкурсного управляющего 2 о признании недействительными договоров о предоставлении отступного, заключенных между должником и банком, и применении последствий недействительности сделок. При этом суд кассационной инстанции сослался, в частности, на вступившее в законную силу определение арбитражного суда по другому делу, рассмотревшего вопрос равноценности встречного предоставления в рамках одного из спорных договоров (в части установления стоимости земельного участка), отметив, что данный судебный акт не образует преюдицию в порядке статьи 69 АПК Российской Федерации, но является обязательным для исполнения в силу статьи 16 данного Кодекса. По данному делу судом кассационной инстанции было вынесено новое решение.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оспариваемое законоположение противоречит статьям 19 (часть 1), 46 (часть 1), 47 и 123 (часть 3) Конституции Российской Федерации, поскольку оно запрещает установление (доказывание или опровержение) обстоятельств, которые ранее уже были установлены вступившим в законную силу судебным актом по другому делу, не имеющим преюдициального значения, и обязывает суд признавать такие обстоятельства без их самостоятельного исследования и проверки.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первый части 1 статьи 16 АПК Российской Федерации, согласно которому вступившие в законную силу судебные акты арбитражного суда являются обязательными для органов государственной власти, органов местного самоуправления, иных органов, организаций, должностных лиц и граждан и подлежат исполнению на всей территории Российской Федерации, призван обеспечивать реализацию положения статьи 46 (часть 1) Конституции Российской Федерации. 3 Оспариваемое законоположение, не регулирующее вопросов установления арбитражным судом обстоятельств дела и не предполагающее произвольного применения, не может рассматриваться как нарушающее перечисленные в жалобе конституционные права заявителя. Оценка же правомерности выводов суда кассационной инстанции, к которым он пришел по результатам рассмотрения конкретного дела (в том числе о правильности установления нижестоящими судами стоимости земельного участка),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«Инвестиционно-производственная компания «Атлас»,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