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554426-П/2021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Белоусова Вадима Владимировича на нарушение его конституционных прав статьей 451 Уголовно-процессуального кодекса Российской Федерации и статьей 19 Федерального закона «О статусе сенатора Российской Федерации и статусе депутата Государственной Думы Федерального Собрания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В.В.Белоусова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В.В.Белоусов, ходатайство адвоката которого о возвращении уголовного дела прокурору отклонено постановлением судьи городского суда от 19 мая 2021 года, оспаривает конституционность статьи 451 «Направление уголовного дела в суд» УПК Российской Федерации и статьи 19 Федерального закона от 8 мая 1994 года № 3-ФЗ «О статусе сенатора Российской Федерации и статусе депутата Государственной Думы Федерального Собрания Российской Федерации». 2 По мнению заявителя, взаимосвязанные положения оспариваемых норм не соответствуют статьям 10 и 98 Конституции Российской Федерации, поскольку порождают правовую коллизию и допускают в сложившейся правоприменительной практике направление в суд уголовного дела по обвинению сенаторов Российской Федерации и депутатов Государственной Думы Российской Федерации (в отношении которых применяется особый порядок уголовного судопроизводства) без получения согласия соответствующей палаты Федерального Собрания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Белоусова Вадима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