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636945-П/2022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Слободенюка Владимира Борисовича на нарушение его конституционных прав частью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В.Б.Слободенюка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В.Б.Слободенюк оспаривает конституционность части 4 статьи 12.15 КоАП Российской Федерации, согласно которой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 2 Как следует из представленных материалов, постановлением мирового судьи, оставленным без изменения судами вышестоящих инстанций, В.Б.Слободенюк был признан виновным в совершении правонарушения, предусмотренного частью 4 статьи 12.15 КоАП Российской Федерации, и ему было назначено наказание в виде административного штрафа в размере пяти тысяч рублей. При этом указано, что в материалах дела имеется видеозапись, подтверждающая движение заявителя на автомобиле по полосе встречного движения в нарушение Правил дорожного движения при наличии соответствующей разметки. По мнению заявителя, оспариваемое законоположение является неопределенным, что допускает произвольное привлечение граждан к административной ответственности, а потому не соответствует статьям 18 и 19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Слободенюка Владимира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