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Губайдуллина Вадима Дулфатовича на нарушение его конституционных прав частью четвертой статьи 281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В.Д.Губайдуллина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В.Д.Губайдуллин, осужденный и отбывающий наказание, утверждает, что часть четвертая статьи 281 «Оглашение показаний потерпевшего и свидетеля» УПК Российской Федерации противоречит статьям 46 и 49 Конституции Российской Федерации, поскольку не позволяет подсудимому допрашивать в судебном заседании потерпевших и свидетелей, лишая тем самым права не доказывать свою невиновность, а также права на справедливое судебное разбирательство.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 из представленных материалов следует, что обвинительный приговор по уголовному делу В.Д.Губайдуллина вынесен и вступил в законную силу в 2013 году, в передаче надзорной жалобы адвоката В.Д.Губайдуллина для рассмотрения в судебном заседании Президиума Верховного Суда Российской Федерации отказано постановлением судьи данного суда от 18 марта 2019 года, с которым 11 июня 2019 года согласился заместитель Председателя Верховного Суда Российской Федерации. Письмом судьи Верховного Суда Российской Федерации от 4 марта 2021 года очередная надзорная жалоба возвращена без рассмотрения как повторная.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Губайдуллина Вадима Дулфатовича,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