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790862-О/2024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Курцева Дмитрия Юрьевича на нарушение его конституционных прав отдельными положениями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Д.Ю.Курцева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Д.Ю.Курцев оспаривает конституционность пункта 1 части 1 статьи 31 «Отвод судьи», статей 71 «Возвращение подлинников документов», 132 «Задачи подготовки административного дела к судебному разбирательству», 133 «Определение суда о подготовке административного дела к судебному разбирательству», 134 «Срок проведения подготовки административного дела к судебному разбирательству», 135 «Действия сторон и суда при подготовке административного дела к судебному разбирательству», 204 «Обязательность ведения протокола», 205 «Содержание протокола» и 206 «Составление протокола», а также 2 положений статьи 328 «Основания для отмены или изменения судебных актов в кассационном порядке» КАС Российской Федерации. Как следует из представленных материалов, решением суда, вынесенным по результатам нового рассмотрения дела и с которым согласились вышестоящие суды, отказано в удовлетворении административного искового заявления Д.Ю.Курцева, отбывающего наказание в виде лишения свободы, в котором он, в частности, просил признать незаконными бездействие отдела судебных приставов и постановления судебного пристава-исполнителя, связанные с исполнением вынесенного в отношении него приговора в части возмещения материального ущерба потерпевшим и компенсации им морального вреда. По мнению заявителя, оспариваемые законоположения не соответствуют статьям 2, 17 (часть 2), 18, 45, 46 (части 1 и 2), 47 (часть 1), 56 (часть 3) и 120 Конституции Российской Федерации, поскольку они позволяют судам игнорировать и произвольно отклонять доводы административного истца, не приводя правовые мотивы отказа в удовлетворении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лица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том числе Кодексом административного судопроизводства Российской Федерации. Оспариваемые положения Кодекса административного судопроизводства Российской Федерации, регулируя порядок осуществления административного судопроизводства, не предполагают принятия судами 3 произвольных и немотивированных решений и сами по себе не могут рассматриваться как нарушающие конституционные права заявителя, перечисленные в жалобе. Доводы, приведенные заявителем, свидетельствуют о том, что, формально оспаривая конституционность норм Кодекса административного судопроизводства Российской Федерации, он фактически выражает несогласие с решениями судов общей юрисдикции, вынесенными по его конкретному делу. Между тем проверка обоснованности судебных решений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Курцева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