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Гайдукова Олега Михайловича на нарушение его конституционных прав положениями статей 407, 445 и 614 Гражданского кодекса Российской Федерации, частью 8 статьи 4 Федерального закона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их взаимосвязи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О.М.Гайдукова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О.М.Гайдуков оспаривает конституционность следующих законоположений в их взаимосвязи: пункта 1 статьи 407 «Основания прекращения обязательств», пункта 4 статьи 445 «Заключение договора в обязательном порядке» и пункта 1 статьи 614 «Арендная плата» ГК Российской Федерации; части 8 статьи 4 Федерального закона от 22 июля 2008 года № 159-ФЗ «Об особенностях отчуждения движимого и недвижимого имущества, 2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предусматривающей, в частности, право субъектов малого и среднего предпринимательства обжаловать достоверность величины рыночной стоимости объекта оценки, используемой для определения цены выкупаемого имущества. По мнению заявителя, оспариваемые законоположения не соответствуют статьям 1 (часть 1), 4 (часть 2), 15 (часть 2), 17 (часть 3), 19 (части 1 и 2), 120 (часть 1) и 126 Конституции Российской Федерации в той мере, в какой они позволяют судам при принятии решений игнорировать правовые позиции, сформулированные в постановлении Президиума Высшего Арбитражного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Гайдукова Олега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