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722217-О/2023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«Судоходная компания «Ока» на нарушение его конституционных прав пунктом 1 статьи 42 и пунктом 5 статьи 164 Кодекса внутреннего водного транспорта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«Судоходная компания «Ока»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«Судоходная компания «Ока» (далее также – ООО «Судоходная компания «Ока») просит признать пункт 1 статьи 42 «Сфера применения правил, установленных настоящей главой» и пункт 5 статьи 164 «Сроки исковой давности» Кодекса внутреннего водного транспорта Российской Федерации не противоречащими Конституции Российской Федерации. Решением арбитражного суда, оставленным без изменения арбитражными судами вышестоящих инстанций, отказано в удовлетворении иска заявителя и другого юридического лица о возмещении убытков, причиненных в результате транспортного происшествия (соприкосновения 2 речного судна ответчика, нарушившего правила плавания, с речным судном истца, ошвартованным у плавучего объекта, принадлежавшего заявителю). Суды пришли к выводу, что истцами пропущен двухлетний срок исковой давности, и отклонили их довод о необходимости применения общего трехлетнего срока исковой давности, в обоснование которого указывалось, что вред был причинен не только судну, но и плавучему объекту.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нормы не противоречат статьям 19 (часть 1) и 46 (часть 1) Конституции Российской Федерации в той мере, в какой они как сами по себе, так и во взаимосвязи не предполагают применения двухлетнего срока исковой давности к требованиям собственника плавучего объекта о возмещении убытков, причиненных в результате столкновения судна с этим объектом.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гражданин, организация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«Судоходная компания «Ока»,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