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617060-П/2022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Зудова Юрия Михайловича на нарушение его конституционных прав частями 1 и 2 статьи 41 Жилищного кодекса Российской Федерации, статьей 15, пунктом 1 статьи 247, статьями 248, 301, 303, пунктом 1 статьи 1102 и пунктом 1 статьи 1107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Ю.М.Зудова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Ю.М.Зудов, которому принадлежит доля в праве собственности на жилое помещение, оспаривает конституционность частей 1 и 2 статьи 41 «Право собственности на общее имущество собственников комнат в коммунальной квартире» Жилищного кодекса Российской Федерации, а также статьи 15 «Возмещение убытков», пункта 1 статьи 247 «Владение и пользование имуществом, находящимся в долевой собственности», статей 248 «Плоды, продукция и доходы от использования имущества, находящегося в долевой собственности», 301 «Истребование 2 имущества из чужого незаконного владения», 303 «Расчеты при возврате имущества из незаконного владения», пункта 1 статьи 1102 «Обязанность возвратить неосновательное обогащение» и пункта 1 статьи 1107 «Возмещение потерпевшему неполученных доходов» ГК Российской Федерации. Как следует из представленных материалов, постановлением суда первой инстанции, с которым согласились вышестоящие суды, частично удовлетворены требования Ю.М.Зудова, предъявленные в том числе к гражданке Р., связанные с устранением нарушения прав собственника и о взыскании денежных средств. Ю.М.Зудов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Ю.М.Зудовым в обоснование его позиции, свидетельствуют о том, что нарушение своих конституционных прав он связывает не с содержанием оспариваемых норм, а по существу заявитель предлагает Конституционному Суду Российской Федерации оценить правильность их применения в судебных постановлениях по конкретному делу с его участием, что не входит в компетенцию Конституционного Суда Российской Федерации, как она определена статьей 125 Конституции 3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Зудова Юрия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