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732594-О/2023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Печуриной Татьяны Дмитриевны на нарушение ее конституционных прав статьей 5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Т.Д.Печуриной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Т.Д.Печурина оспаривает конституционность статьи 5 Трудового кодекса Российской Федерации, перечисляющей нормативные правовые акты, регулирующие трудовые отношения и иные непосредственно связанные с ними отношения. Как следует из материалов жалобы, определением арбитражного суда была признана недействительной сделкой по основанию, предусмотренному пунктом 2 статьи 612 Федерального закона «О несостоятельности (банкротстве)», выплата в пользу заявительницы при ее увольнении компенсации, предусмотренной заключенным с работодателем соглашением о расторжении трудового договора по соглашению сторон (пункт 1 части 2 первой статьи 77, статья 78 Трудового кодекса Российской Федерации), а также применены последствия ее недействительности в виде взыскания с Т.Д.Печуриной выплаченной ей денежной суммы. Заявительница, полагая, что взыскание с нее выходного пособия должно влечь недействительность всего соглашения о расторжении трудового договора по соглашению сторон, обратилась в суд с иском к работодателю о признании недействительным данного соглашения, признании увольнения незаконным и восстановлении на работе, в удовлетворении которого ей было отказано. Суд в числе прочего указал, что к соглашению о расторжении трудового договора по соглашению сторон положения Гражданского кодекса Российской Федерации о недействительных сделках (статей 166, 168 и 178) применены быть не могут, так как это противоречит статье 5 Трудового кодекса Российской Федерации. По мнению заявительницы, оспариваемая норма, примененная в деле заявительницы судами общей юрисдикции, не соответствует статьям 19 (часть 1), 37 (часть 1) и 64 Конституции Российской Федерации в той мере, в какой она препятствует применению норм гражданского законодательства о недействительности сделок к соглашению о расторжении трудового договора по соглашению сторон.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 Трудового кодекса Российской Федерации относится к нормам об основных началах трудового законодательства, дает представление о системе источников трудового права, направлена на обеспечение эффективного функционирования механизма правового регулирования трудовых отношений и иных непосредственно связанных с ними отношений, прав и обязанностей сторон трудового правоотношения не устанавливает, а потому не может расцениваться как нарушающая права заявительницы в обозначенном ею аспекте.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Печуриной Татьяны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