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Дениса Анатольевича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Д.А.Смирнова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июля 2021 года отказано в передаче для рассмотрения в судебном заседании суда кассационной инстанции жалобы гражданина Д.А.Смирнова на вынесенные в его отношении приговор и апелляционное определение. При этом отмечено, что утверждение осужденного о несвоевременном ознакомлении его с постановлениями следователя о назначении судебных экспертиз не является основанием для признания приговора незаконным; сторона защиты после ознакомления с данными постановлениями следователя имела возможность заявить ходатайства о 2 назначении дополнительных экспертиз, в том числе и в ходе судебного следствия. По утверждению заявителя, часть третья статьи 195 «Порядок назначения судебной экспертизы» УПК Российской Федерации не соответствует статьям 2, 15, 17–19, 45, 46, 49, 50, 51 и 55 Конституции Российской Федерации, поскольку, не определяя точного момента ознакомления обвиняемого и защитника с постановлением о назначении судебной экспертизы, позволяет следователю осуществлять это процессуальное действие и разъяснять соответствующие права уже после начала или завершения экспертизы и тем самым нарушать конституционные права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части третьей статьи 195 УПК Российской Федерации в аналогичном аспекте уже ставился Д.А.Смирновым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