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756968-О/2024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Новосельцева Михаила Александровича на нарушение его конституционных прав статьей 327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М.А.Новосельцева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М.А.Новосельцев оспаривает конституционность статьи 327 «Порядок рассмотрения дела судом апелляционной инстанции» ГПК Российской Федерации. Как следует из представленных материалов, суд апелляционной инстанции, отменив решение суда первой инстанции, отказал в удовлетворении исковых требований М.А.Новосельцева к религиозным организациям о признании завещания недействительным, с чем согласился кассационный суд общей юрисдикции. 2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М.А.Новосельцева, оспариваемое законоположение противоречит Конституции Российской Федерации, ее статьям 46 и 123, поскольку не возлагает на суд апелляционной инстанции обязанности предложить стороне дела, если это необходимо, представить дополнительные доказательства в определенный срок.</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Гражданский процессуальный кодекс Российской Федерации, конкретизируя принцип состязательности сторон (статья 123, часть 3, Конституции Российской Федерации), обязывает каждую сторону доказать те обстоятельства, на которые она ссылается как на основания своих требований и возражений, если иное не предусмотрено федеральным законом (часть первая статьи 56), и в качестве общего правила предусматривает необходимость представления доказательств именно в суд первой инстанции (пункт 5 части второй статьи 131, пункт 4 статьи 132 и пункт 3 части второй статьи 149). Суд же апелляционной инстанции оценивает имеющиеся в деле доказательства и вправе принять дополнительные (новые) доказательства только тогда, когда лицом, их представляющим, доказана уважительность причин невозможности представления таких доказательств в суд первой инстанции (абзац второй части первой статьи 3271 ГПК Российской Федерации). Данное правовое регулирование согласуется с присущим гражданскому судопроизводству принципом диспозитивности и обусловлено целями апелляционного производства, в том числе по проверке правильности выводов суда первой инстанции относительно представленных в дело доказательств. 3 Таким образом, оспариваемое законоположение, во взаимосвязи с иными предписаниями главы 39 ГПК Российской Федерации призванное обеспечить возможность исправления ошибок судов первой инстанции, не может расцениваться как нарушающее конституционные права заявителя, в том числе его право на судебную защиту.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Новосельцева Михаила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