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788618-О/2024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Широких Алексея Вячеславовича на нарушение его конституционных прав частью первой статьи 381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А.В.Широких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А.В.Широких оспаривает конституционность части первой статьи 381 Трудового кодекса Российской Федерации, закрепляющей понятие индивидуального трудового спора. По мнению заявителя, оспариваемая норма, примененная в его деле судами общей юрисдикции, противоречит статье 39 (части 1 и 2) Конституции Российской Федерации, поскольку она в системе действующего правового регулирования по смыслу, придаваемому правоприменительной практикой, позволяет относить спор между работником и работодателем по поводу надлежащей уплаты налога на доходы физических лиц и страховых взносов к индивидуальным трудовым спорам, что создает для работодателя возможность 2 уклоняться от уплаты указанного налога и страховых взносов и приводит к снижению размера социального обеспечения работника.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Широких Алексея Вячеславовича,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