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69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нельниковой Веры Михайловны на нарушение ее конституционных прав пунктом 2 статьи 218 и частью первой статьи 111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М.Сине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М.Синельникова, которой было отказано в удовлетворении иска об исключении земельной доли из наследственной массы, оспаривает конституционность следующих положений Гражданского кодекса Российской Федерации: пункта 2 (в жалобе ошибочно названного частью 2) статьи 218, предусматривающего, в частности, что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; части первой статьи 1112 (в жалобе ошибочно именуемой пунктом 1) о вхождении в состав наследства принадлежавших наследодателю на день 2 открытия наследства вещей, иного имущества, в том числе имущественных прав и обязанностей. По мнению заявительницы, оспариваемые законоположения не соответствуют статье 35 (части 2 и 4) Конституции Российской Федерации, поскольку они по смыслу, придаваемому им правоприменительной практикой, позволяют гражданам распоряжаться посредством составления завещания земельным участком, предоставленным им на праве пожизненного наследуемого владения, в то время как такое распоряжение допустимо только в отношении земельных участков, находящихся в собственности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нельниковой Вер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