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661499-П/2022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Владимира Михайловича на нарушение его конституционных прав абзацем третьим пункта 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В.М.Фомина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В.М.Фомин – собственник нежилого помещения в многоквартирном доме, с которого решением суда общей юрисдикции, оставленным без изменения судами апелляционной и кассационной инстанций, взыскана задолженность по оплате тепловой энергии, оспаривает конституционность абзаца третьего пункта 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о том, что поставка холодной воды, горячей воды, тепловой энергии, электрической 2 энергии и газа в нежилое помещение в многоквартирном доме, а также отведение сточных вод осуществляются на основании договоров ресурсоснабжения, заключенных в письменной форме непосредственно с ресурсоснабжающей организацией. По мнению заявителя, оспариваемая норма не соответствует статье 15 (части 1 и 2) Конституции Российской Федерации, поскольку, вопреки требованиям названной статьи, в истолковании судами она возлагает на собственника нежилого помещения в многоквартирном доме и ресурсоснабжающую организацию обязанность заключить договор ресурсоснабжения, невзирая на волю потребителя и технологические особенности (возможности) подключения указанного помещения к централизованным сетям инженерно-технического обеспечения.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