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762997-О/2024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Зуева Александра Васильевича на нарушение его конституционных прав рядом норм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А.В.Зуева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А.В.Зуев оспаривает конституционность статей 177 «Составление мотивированного решения суда», 179 «Изложение решения суда», 180 «Содержание решения суда», 183 «Дополнительное решение суда», 309 «Полномочия суда апелляционной инстанции», 310 «Основания для отмены или изменения решения суда в апелляционном порядке», 311 «Судебный акт суда апелляционной инстанции», 318 «Право на обращение в суд кассационной инстанции», 323 «Изучение кассационных жалобы, представления судьей Верховного Суда Российской Федерации», 324 «Отказ в передаче кассационных жалобы, представления для рассмотрения в судебном заседании Верховного Суда Российской Федерации», 329 «Полномочия суда кассационной инстанции», 330 «Кассационное 2 определение» и 331 «Вступление в законную силу кассационного определения, определения суда кассационной инстанции» КАС Российской Федерации. Как следует из представленных материалов, решением районного суда, с которым согласились вышестоящие суды, А.В.Зуеву было отказано в удовлетворении административного искового заявления о признании незаконным бездействия главы администрации муниципального образования, выразившегося в непринятии мер по организации капитального ремонта жилого помещения и общего имущества многоквартирного дома, взыскании расходов, компенсации морального вреда. Заявитель просит признать оспариваемые законоположения не соответствующими статьям 2, 7, 18 и 46 Конституции Российской Федерации, поскольку они, по его мнению, противоречат положениям иных нормативных актов, в том числе Гражданского кодекса Российской Федерации и Жилищного кодекса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Требования А.В.Зуева, а также доводы, приведенные им в обоснование своей позиции, свидетельствуют о том, что он, формально оспаривая конституционность отдельных положений Кодекса административного судопроизводства Российской Федерации, фактически выражает несогласие с состоявшимися по его делу судебными актами. Между тем проверка их обоснованности, включая оценку правильности выбора норм, подлежащих применению при разрешении конкретного дела, не входит в компетенцию Конституционного Суда Российской Федерации, равно как и разрешение вопроса о соответствии норм одного федерального закона положениям других федеральных законов, иных нормативных актов (статья 125 Конституции Российской Федерации и статья 3 Федерального конституционного закона «О Конституционном Суде Российской Федерации»). 3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Зуева Александра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