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679913-П/2023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Микуцика Вячеслава Анатольевича на нарушение его конституционных прав статьей 31.1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В.А.Микуцика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В.А.Микуцик оспаривает конституционность статьи 31.1 КоАП Российской Федерации, определяющей правила вступления в законную силу постановления по делу об административном правонарушении. Как следует из представленных материалов, постановлением мирового судьи, оставленным без изменения судами апелляционной и кассационной инстанций, В.А.Микуцик был признан виновным в совершении административного правонарушения, предусмотренного частью 1 статьи 20.25 КоАП Российской Федерации, которое выразилось в том, что заявитель 2 своевременно не оплатил административный штраф в размере одной тысячи рублей, назначенный ему ранее за совершение административного правонарушения, предусмотренного частью 1 статьи 14.43 названного Кодекса. В связи с этим ему было назначено административное наказание в виде административного штрафа в размере двух тысяч рублей. По мнению заявителя, оспариваемое законоположение не позволяет точно установить момент вступления в законную силу постановления по делу об административном правонарушении, а потому не соответствует статьям 15, 45 и 46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31.1 КоАП Российской Федерации, закрепляя общие правила определения момента вступления в законную силу постановления по делу об административном правонарушении, устанавливает, что такое постановление вступает в законную силу, соответственно,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 (пункт 1); после истечения срока, установленного для обжалования решения по жалобе, протесту, если указанное решение не было обжаловано или опротестовано, за исключением случаев, если решением отменяется вынесенное постановление (пункт 2); немедленно после вынесения не подлежащего обжалованию решения по жалобе, протесту, за исключением случаев, если решением отменяется вынесенное постановление (пункт 3). Данное законоположение действует во взаимосвязи с иными нормами этого же Кодекса, устанавливающими сроки для обжалования и опротестования соответствующих правоприменительных актов (статьи 30.3, 30.9), не содержит неопределенности и не может рассматриваться как нарушающее конституционные права заявителя, указанные в жалобе. 3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Микуцика Вячеслава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