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782681-О/2024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Арутюнян Кристины Рафиковны на нарушение ее конституционных прав пунктами 1 и 2 статьи 250 Гражданского кодекса Российской Федерации во взаимосвязи со статьей 1651 того же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К.Р.Арутюнян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К.Р.Арутюнян оспаривает конституционность пунктов 1 и 2 статьи 250 «Преимущественное право покупки» ГК Российской Федерации во взаимосвязи со статьей 1651 «Юридически значимые сообщения» того же Кодекса. Как следует из представленных материалов, заявительница (покупатель) и гражданин С. (продавец) заключили договор купли-продажи доли в праве собственности на квартиру. Апелляционным определением суда апелляционной инстанции, с которым согласились суды вышестоящих инстанций, частично удовлетворены требования гражданки К., в том числе о 2 переводе на нее прав и обязанностей покупателя по соответствующему договору. Суды пришли к выводу о том, что К. не была надлежащим образом уведомлена о продаже спорной доли, в связи с чем была лишена возможности реализовать свое преимущественное право покупки. По мнению заявительницы, оспариваемые нормы противоречат статьям 19 (части 1 и 2), 40, 46, 55 (часть 3) и 123 Конституции Российской Федерации в той мере, в какой они в системе действующего правового регулирования по смыслу, придаваемому правоприменительной практикой, позволяют осуществлять перевод прав и обязанностей покупателя в пользу участника долевой собственности, который был надлежащим образом извещен о продаже доли.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Арутюнян Кристины Рафиковны,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