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554416-П/2021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июля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Луткова Антона Сергеевича на нарушение его конституционных прав частью двенадцатой статьи 109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А.С.Луткова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А.С.Лутков, осужденный за совершение преступления, которому постановлением судьи Верховного Суда Российской Федерации от 19 мая 2021 года отказано в передаче для рассмотрения в судебном заседании суда кассационной инстанции жалобы на решения по вопросу о продлении срока содержания под стражей, оспаривает конституционность части двенадцатой статьи 109 «Сроки содержания под стражей» УПК Российской Федерации. По мнению заявителя, данная норма не соответствует статьям 2, 4, 15, 17, 18, 19, 22, 45 и 46 Конституции Российской Федерации, поскольку она не 2 регламентирует правила исчисления устанавливаемых ею сроков и их действия в период, когда судебное решение не вступило в законную силу, а потому является неопределенной, что приводит к содержанию обвиняемых под стражей без законных оснований.</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двенадцатая статьи 109 УПК Российской Федерации предусматривает, что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 Данная норма – закрепляя процессуальную гарантию от избыточного и несоразмерного содержания под стражей и действуя в системном единстве с положениями частей восьмой и одиннадцатой статьи 108, частями первой и второй статьи 128 данного Кодекса, регламентирующими исчисление предусмотренных ими сроков, порядок вступления в силу постановления судьи об избрании в качестве меры пересечения заключения под стражу, продлении ее срока, – не содержит неопределенности и не может расцениваться как нарушающая конституционные права заявителя в обозначенном им аспекте. Проверка же правильности исчисления сроков содержания А.С.Луткова под стражей, на что, по существу, направлены доводы заявителя, к компетенции Конституционного Суда Российской Федерации, установленной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Луткова Антона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