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608392-П/2022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Лобкарева Вячеслава Юрьевича на нарушение его конституционных прав частью третьей статьи 260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В.Ю.Лобкарева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В.Ю.Лобкарев, осужденный приговором суда к лишению свободы, оспаривает конституционность части третьей статьи 260 «Незаконная рубка лесных насаждений» УК Российской Федерации. Как утверждает заявитель, оспариваемая норма не соответствует статьям 2, 18, 19 и 21 Конституции Российской Федерации, поскольку указывает в качестве признака преступления рубку лесных насаждений, т.е. посаженных человеком растений, а в правоприменительной практике позволяет привлекать к уголовной ответственности за рубку дикорастущих деревьев. 2</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В.Ю.Лобкаревым представлены приговор районного суда от 16 января 2018 года, апелляционное определение от 24 апреля 2018 года, постановление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от 5 сентября 2018 года, с которым 25 апреля 2019 года согласился заместитель Председателя Верховного Суда Российской Федерации. Ответ же судьи Верховного Суда Российской Федерации от 14 февраля 2022 года о возвращении жалобы без рассмотрения (как внесенной повторно) не свидетельствует о применении оспариваемой нормы. Таким образом, представленные материалы свидетельствуют о том, что заявителем пропущен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Лобкарева Вячеслава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