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743403-О/2024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Потапчик Галины Николаевны на нарушение ее конституционных прав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Г.Н.Потапчик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Г.Н.Потапчик оспаривает конституционность пункта 1 части первой статьи 134 «Отказ в принятии искового заявления»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Г.Н.Потапчик отказано в принятии искового заявления к Минфину России о взыскании убытков. Определением судьи Верховного Суда Российской Федерации, с которым согласился заместитель Председателя этого суда, заявительнице было отказано в передаче 2 кассационной жалобы для рассмотрения в судебном заседании Судебной коллегии по гражданским делам Верховного Суда Российской Федерации. По мнению Г.Н.Потапчик, оспариваемое законоположение не соответствует статьям 46 (часть 1), 47 (часть 1) и 53 Конституции Российской Федерации, поскольку позволяет отказывать в принятии искового заявления о возмещении государством вреда, причиненного гражданину незаконными действиями (бездействием) суда (судьи) в гражданском судопроизводстве, в случае, если они не связаны с принятием судебных постановлений, которыми разрешается дело по существу.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Потапчик Галины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