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570877-П/2021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пунктом 1 части 3 статьи 30.14, статьями 30.17 и 30.18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оспаривает конституционность пункта 1 части 3 статьи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статей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и 30.18 «Содержание постановления, принимаемого по результатам рассмотрения жалобы, 2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По мнению заявителя, оспариваемые положения Кодекса Российской Федерации об административных правонарушениях нарушают его права, гарантированные статьями 2, 4 (часть 2), 15 (часть 1), 21 (часть 1), 46 (части 1 и 2), 52, 55 (часть 2), 125 (часть 6) и 126 Конституции Российской Федерации, поскольку позволяют судьям Верховного Суда Российской Федерации произвольно возвращать жалобы на вступившие в законную силу акты по делу об административном правонарушении.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Определениями от 23 июля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