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743396-О/2024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Волковой Марины Владимировны на нарушение ее конституционных прав пунктом 1 статьи 333 и статьей 1102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М.В.Волковой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М.В.Волкова оспаривает конституционность пункта 1 статьи 333 «Уменьшение неустойки» и статьи 1102 «Обязанность возвратить неосновательное обогащение» ГК Российской Федерации. Решением суда общей юрисдикции, оставленным без изменения судами апелляционной и кассационной инстанций, удовлетворен иск юридического лица к М.В.Волковой о возврате неосновательного обогащения. Суды, посчитав, что списанная в пользу заявительницы на основании решения суда неустойка, подлежавшая исчислению с момента вынесения решения суда до момента его фактического исполнения, оказалась 2 явно несоразмерной последствиям нарушения обязательства, взыскали с нее соответствующую разницу в качестве неосновательного обогащения. Определением судьи Верховного Суда Российской Федерации отказано в передаче кассационной жалобы для рассмотрения в судебном заседании суда кассационной инстанции. По мнению заявительницы, оспариваемые положения не соответствуют статьям 1 (часть 1), 2, 15 (часть 1), 17 (часть 1), 18, 19 (части 1 и 2), 35 (части 1 и 3), 45 (часть 1) и 46 (часть 1) Конституции Российской Федерации, поскольку они позволяют взыскивать в качестве неосновательного обогащения неустойку, начисленную в пользу ответчика на основании решения суда и взысканную в рамках исполнительного производства.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333 ГК Российской Федерации, закрепляющий право суда уменьшить размер подлежащей взысканию неустойки, если она явно несоразмерна последствиям нарушения обязательства, согласуется с положением статьи 17 (часть 3) Конституции Российской Федерации, в соответствии с которым осуществление прав и свобод человека и гражданина не должно нарушать права и свободы других лиц (определения Конституционного Суда Российской Федерации от 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Волковой Марины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