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668909-П/2023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Александра Вячеславовича на нарушение его конституционных прав статьями 176, 259 и частью третьей статьи 281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А.В.Макарова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А.В.Макарову отказано в передаче для рассмотрения в судебном заседании суда кассационной инстанции жалобы на приговор, апелляционное и кассационное определения. В этой связи заявитель утверждает о нарушении его конституционных прав статьями 176 «Основания производства осмотра», 259 «Протокол судебного заседания» и частью третьей статьи 281 «Оглашение показаний потерпевшего и свидетеля» УПК Российской Федерации, поскольку они позволили правоприменительным органам осуществлять процессуальные действия и принимать решения без достаточных оснований.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аргументируя свою позицию, А.В.Макаров излагает обстоятельства производства по уголовному делу, допущенные, по его мнению, нарушения закона и не приводит доводов о неконституционности оспариваемых им законоположений. Тем самым заявитель, по существу, предлагает Конституционному Суду Российской Федерации не оценить содержание законоположений, а проверить правомерность конкретных правоприменительных решений по его делу, что предполагает исследование обстоятельств дела и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Александра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