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Шкарупина Сергея Валерьевича на нарушение его конституционных прав статьями 6, 9, 18, 60 и 86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С.В.Шкарупина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С.В.Шкарупин, отбывающий наказание в виде пожизненного лишения свободы, просит признать не соответствующими статье 50 (часть 1) Конституции Российской Федерации статьи 6 «Принцип справедливости», 9 «Действие уголовного закона во времени», 18 «Рецидив преступлений», 60 «Общие начала назначения наказания» и 86 «Судимость» УК Российской Федерации. По мнению заявителя, данные нормы позволяют суду при назначении наказания учитывать в качестве сведений о личности и поведении лица факт совершения им иного преступления, за которое он ранее был осужден, хотя само преступление было совершено до 2 преступления, за которое назначается наказание, а также факт судимости, тем самым дважды наказывая лицо за совершение одного и того же деяния.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С.В.Шкарупин оспаривал в аналогичном аспекте конституционность статей 6, 9, 18, 60 и 86 УК Российской Федерации в своей предшествующей жалобе, по результатам изучения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Шкарупина Сергея Валерьевича,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