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563827-П/2021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Охрименко Людмилы Аркадьевны на нарушение ее конституционных прав статьей 61 Основ законодательства Российской Федерации о нотариате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по требованию гражданки Л.А.Охрименко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Л.А.Охрименко, которой отказано в иске о восстановлении срока принятия наследства ввиду недоказанности уважительности причин его пропуска, оспаривает конституционность статьи 61 Основ законодательства Российской Федерации о нотариате, предусматривающей, что нотариус, получивший сообщение об открывшемся наследстве, обязан известить об этом тех наследников, место жительства или работы которых ему известно (часть первая); нотариус может также произвести вызов наследников путем помещения публичного извещения или сообщения об этом в средствах массовой информации (часть вторая). 2 По мнению заявительницы, оспариваемое положение нарушает статью 35 (часть 4) Конституции Российской Федерации, поскольку оно не обязывает нотариуса, получившего сообщение об открывшемся наследстве, предпринять все возможные меры для обнаружения каждого наследника, что приводит к пропуску ими срока принятия наследства.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пункта 1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имеются признаки нарушения прав и свобод заявителя или лица, в интересах которого подана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Охрименко Людмилы Аркадьевны, поскольку она не отвечает требованиям 3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