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599893-П/2022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24 декабря 2021 года гражданину Э.А.Гусейнову отказано в передаче для рассмотрения в судебном заседании суда кассационной инстанции жалобы на решения нижестоящих судов (от 9 июля 2019 года и от 20 сентября 2019 года) по вопросу о частичном удовлетворении его заявления о возмещении имущественного и морального вреда, восстановлении пенсионных, жилищных и иных прав в порядке реабилитации. В этой связи заявитель просит проверить статьи 133 «Основания возникновения права на реабилитацию», 135 «Возмещение 2 имущественного вреда», 136 «Возмещение морального вреда», 138 «Восстановление иных прав реабилитированного», 397 «Вопросы, подлежащие рассмотрению судом при исполнении приговора» и 399 «Порядок разрешения вопросов, связанных с исполнением приговора» УПК Российской Федерации на соответствие статьям 1 (часть 1), 15 (часть 1), 17 (часть 2), 21 (часть 1), 23 (часть 1), 45 (часть 1), 46 (часть 1), 49, 52, 53, 56 (часть 3), 64, 71 (пункт «о») и 125 (часть 6) Конституции Российской Федерации. Как утверждается в жалобе, данные нормы, будучи примененными в уголовном деле Э.А.Гусейнова, позволили исключить полное восстановление его прав и свобод, нарушенных уголовным преследованием.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Э.А.Гусейновым в обоснование своей позиции, свидетельствуют о том, что нарушение своих конституционных прав он связывает не с содержанием оспариваемых законоположений, а с неправильным их применением в его уголовном деле. Между тем проверка правильности применения тех или иных норм предполагает изучение фактических обстоятельств дела, в том числе в части наличия оснований для передачи кассационной жалобы для рассмотрения в судебном заседании суда кассационной инстанции, что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