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726259-О/2023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Панарина Владимира Алексеевича на нарушение его конституционных прав статьями 150, 151 и 152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В.А.Панарина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В.А.Панарин оспаривает конституционность статей 150 «Нематериальные блага», 151 «Компенсация морального вреда» и 152 «Защита чести, достоинства и деловой репутации» ГК Российской Федерации. Как следует из представленных материалов, решением суда общей юрисдикции, с которым согласились суды вышестоящих инстанций, В.А.Панарину отказано в удовлетворении требований о взыскании, в частности, компенсации морального вреда и о возмещении вреда, причиненного незаконными действиями (а также незаконным бездействием) 2 должностных лиц органов государственной власти, повлекшими затягивание судебного разбирательства по ранее рассмотренному судами делу о перерасчете пенсии заявителя, а также длительное неисполнение судебного решения по этому делу. Определением судьи Верховного Суда Российской Федерации отказано в передаче кассационной жалобы В.А.Панарина для рассмотрения в судебном заседании Судебной коллегии Верховного Суда Российской Федерации. По мнению заявителя, применение оспариваемых норм в деле с его участием не соответствует статьям 17 (часть 2), 20 (часть 1), 21 (часть 1), 45, 46 (части 1 и 2), 52 и 53 Конституции Российской Федерации. Кроме того, В.А.Панарин просит направить на пересмотр судебные постановления, принятые по делу с его участием, а также принять решение о перерасчете его пенсии за выслугу лет с момента возникновения права заявителя на указанную пенсию.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В.А.Панариным в обоснование своей позиции (в частности, о том, что суды, по его мнению, неправомерно заняли сторону ответчика, не приняв во внимание доказательства, подтверждающие нарушение им закона), свидетельствуют о том, что он, формально оспаривая конституционность перечисленных в жалобе положений, фактически просит проверить правильность их применения судами в конкретном деле с его участием. Между тем такая проверка, предполагающая установление и оценку фактических обстоятельств конкретного дела, а также разрешение иных поставленных в жалобе вопросов не входят в полномочия Конституционного Суда Российской Федерации, закрепленные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Панарина Владимира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