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Бородкиной Софьи Эммануиловны на нарушение ее конституционных прав пунктом 2 статьи 334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С.Э.Бородкиной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С.Э.Бородкина оспаривает конституционность пункта 2 статьи 334 «Полномочия суда апелляционной инстанции при рассмотрении частной жалобы, представления прокурора» ГПК Российской Федерации. Как следует из представленных материалов, суд апелляционной инстанции, отменив определение суда первой инстанции, взыскал с С.Э.Бородкиной судебные расходы в пользу гражданки Б., с чем согласился кассационный суд общей юрисдикции.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2 По мнению С.Э.Бородкиной, в результате применения судом в ее деле оспариваемого законоположения были нарушены ее права, гарантированные статьями 17 (части 1 и 2), 18 (часть 1), 45 и 46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Бородкиной Софьи Эммануиловны,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