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Курьянова Константина Геннадьевича на нарушение его конституционных прав пунктом «в» части пятой статьи 290 Уголовного кодекса Российской Федерации во взаимосвязи с пунктом 5 постановления Пленума Верховного Суда Российской Федерации «О судебной практике по делам о взяточничестве и об иных коррупционных преступлениях»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К.Г.Курьянова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К.Г.Курьянов, осужденный за совершение преступлений, утверждает, что пункт «в» части пятой статьи 290 «Получение взятки» УК Российской Федерации и взаимосвязанный с ним пункт 5 постановления Пленума Верховного Суда Российской Федерации от 9 июля 2013 года № 24 «О судебной практике по делам о взяточничестве и об иных коррупционных преступлениях» не соответствуют статьям 19 (часть 1) и 55 (часть 3) Конституции Российской Федерации, поскольку они в силу своей 2 неопределенности и двусмысленности допускают возложение избыточной уголовной ответственности, несоразмерной степени общественной опасности (тяжести) содеянного.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пункта «в» части пятой статьи 290 УК Российской Федерации уже ставился К.Г.Курьяновым в его предшествующих жалобах, по которым Конституционным Судом Российской Федерации вынесены определения от 6 апреля 2023 года № 747- О, от 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Курьянова Константина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