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563726-П/2021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Клещенко Евгения Михайловича на нарушение его конституционных прав рядом положений Гражданского кодекса Российской Федерации 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Е.М.Клещенко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Е.М.Клещенко оспаривает конституционность абзацев первого и четырнадцатого статьи 12 «Способы защиты гражданских прав», пункта 2 статьи 150 «Нематериальные блага» и абзаца первого пункта 1 статьи 1068 «Ответственность юридического лица или гражданина за вред, причиненный его работником» ГК Российской Федерации, а также абзацев первого и четвертого статьи 148 «Задачи подготовки дела к судебному разбирательству», частей первой и третьей статьи 196 «Вопросы, разрешаемые при принятии решения суда», пункта 3 части четвертой статьи 198 «Содержание решения суда» и пункта 5 части второй статьи 329 2 «Постановление суда апелляционной инстанции» ГПК Российской Федерации. Как следует из представленных материалов, решением гарнизонного военного суда, оставленным без изменения судом апелляционной инстанции и кассационным военным судом, Е.М.Клещенко отказано в иске о защите чести и достоинства. Определением судьи Верховного Суда Российской Федерации отказано в передаче поданной заявителем кассационной жалобы для рассмотрения в судебном заседании суда кассационной инстанции. По мнению заявителя, оспариваемые нормы не соответствуют статьям 18, 23 (часть 1), 45, 46 (часть 1), 52, 123 (часть 3) и 126 Конституции Российской Федерации, поскольку по смыслу, придаваемому им судебной практикой, они предоставляют суду общей юрисдикции возможность при осуществлении гражданского судопроизводства произвольно и немотивированно не привлекать к участию в деле надлежащего ответчика, выходить за пределы заявленных требований и отказывать в их удовлетворении, а также разрешать вопрос о том, какой способ защиты своих гражданских прав выбрал истец, без учета содержания искового заявления.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Е.М.Клещенко в обоснование его позиции, свидетельствуют о том, что он лишь формально оспаривает конституционность перечисленных в жалобе положений, которые сами по себе не содержат неопределенности и не предполагают возможности их произвольного применения, а фактически же просит установить процессуальные нарушения, допущенные, по его утверждению, судами в его конкретном деле. Между тем разрешение данного вопроса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Клещенко Евгения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