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718260-П/2023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Владимира Викторовича на нарушение его конституционных прав пунктом 3 статьи 1812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В.В.Егоров оспаривает конституционность пункта 3 статьи 1812 «Принятие решения собрания» ГК Российской Федерации, закрепляющего требования к оформлению решений собраний. Как следует из представленных материалов, постановлением суда апелляционной инстанции, оставленным без изменения постановлением суда кассационной инстанции, определение арбитражного суда об удовлетворении ходатайства конкурсного управляющего о взыскании убытков в рамках дела о несостоятельности (банкротстве) изменено в части размера взыскиваемых убытков, в остальной части оставлено без изменения. В передаче 2 кассационной жалобы на это судебное определение и постановления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пункт 3 статьи 1812 ГК Российской Федерации противоречит статьям 2, 17, 18, 19 (часть 1), 45, 46 (часть 1) и 55 (часть 2) Конституции Российской Федерации, поскольку позволяет считать протокол общего собрания участников гражданско-правового сообщества надлежащим и достоверным документом в отсутствие подписей лиц, принимавших участие в таком собрании.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конкретном деле пункта 3 статьи 1812 ГК Российской Федерации, а потому жалоба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