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Рогова Владимира Александровича на нарушение его конституционных прав положениями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В.А.Рогова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марта 2020 года, с которым согласился заместитель Председателя этого суда (письмо от 16 июля 2020 года), отказано в передаче для рассмотрения в судебном заседании суда кассационной инстанции жалобы гражданина В.А.Рогова об оспаривании вынесенных в его отношении приговора и апелляционного постановления. Последующие кассационные жалобы В.А.Рогова возвращены без рассмотрения как повторные письмами судей Верховного Суда Российской Федерации. 2 Заявитель просит признать не соответствующими Конституции Российской Федерации, в том числе ее статьям 18, 19, 21, 45, 46 (части 1 и 2), 50 (часть 2) и 125 (часть 1), положения статьи 171 «Порядок привлечения в качестве обвиняемого» УПК Российской Федерации в той мере, в какой они, по его мнению, позволяют следственным органам выносить постановление о привлечении лица в качестве обвиняемого в связи с совершением преступления, по признакам которого уголовное дело не возбуждалось.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Рогова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