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2402-О/2024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рядом положений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в своих жалобах конституционность ряда положений Кодекса административного судопроизводства Российской Федерации. Как утверждает Э.А.Гусейнов, положения данного Кодекса, будучи примененными судами в конкретных делах, нарушили его конституционные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2 Обозначенные в жалобах Э.А.Гусейнова вопросы ранее уже неоднократно ставились им в обращениях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