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В. на нарушение его конституционных прав частью второй статьи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В.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оставлена без удовлетворения жалоба гражданина В., в которой он выражал несогласие с действиями прокурора по его заявлению о возобновлении производства по делу ввиду новых или вновь открывшихся обстоятельств. В этой связи заявитель оспаривает конституционность части второй статьи 165 «Судебный порядок получения разрешения на производство следственного действия» УПК Российской Федерации, которая, по его мнению, применена в его деле в противоречии с ее смыслом, выявленным 2 Конституционным Судом Российской Федерации в Определении от 28 декабря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