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335563-П/2018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мая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Пивоварова Андрея Сергеевича на нарушение его конституционных прав частью 8 статьи 20.2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заслушав заключение судьи С.П.Маврина,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А.С.Пивоварова,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31 Конституции Российской Федерации граждане Российской Федерации имеют право собираться мирно, без оружия, проводить собрания, митинги и демонстрации, шествия и пикетирование. Из данного положения во взаимосвязи со статьями 15 (часть 2), 55 (часть 3), 71 (пункты «в», «м»), 72 (пункты «б», «к» части 1) и 76 (части 1 и 2) Конституции Российской Федерации следует, что порядок реализации гражданами и их объединениями права на свободу собраний, митингов и демонстраций, шествий и пикетирования и ответственность за его нарушение устанавливаются федеральным законодателем. Реализуя правотворческие полномочия в сфере установления административной ответственности за нарушение законодательства о собраниях, митингах, демонстрациях, шествиях и пикетировании, федеральный законодатель обладает в отношении конструирования составов конкретных административных правонарушений, определения и изменения вида и размера санкций за их совершение, назначаемых физическим и юридическим лицам при их привлечении к административной ответственности, широкой дискрецией, которая, однако, ограничена вытекающими из статей 1 (часть 1), 19 (часть 1), 49, 54 и 55 (часть 3) Конституции Российской Федерации принципами и требованиями, образующими в совокупности исходные начала института административной ответственности в правовой системе Российской Федерации. Соответственно, устанавливаемые в законодательстве об административных правонарушениях правила применения мер административной ответственности должны не только учитывать характер правонарушения, его опасность для защищаемых законом ценностей, но и обеспечивать учет причин и условий его совершения, а также личности правонарушителя и степени его вины, гарантируя тем самым адекватность 4 порождаемых последствий (в том числе для лица, привлекаемого к ответственности) тому вреду, который причинен в результате административного правонарушения, не допуская избыточного государственного принуждения и обеспечивая баланс основных прав индивида (юридического лица) и общего интереса, состоящего в защите личности, общества и государства от административных правонарушений; иное – в силу конституционного запрета дискриминации и выраженных в Конституции Российской Федерации идей справедливости и гуманизма – было бы несовместимо с принципом индивидуализации ответственности за административные правонарушения (постановления Конституционного Суда Российской Федерации от 19 марта 2003 года Административная ответственность за нарушение установленного порядка организации либо проведения собрания, митинга, демонстрации, шествия или пикетирования предусмотрена статьей 20.2 КоАП Российской Федерации, в диспозиции которой выделены девять составов административных правонарушений, имеющих общий объект посягательства (установленный порядок организации либо проведения публичного мероприятия), но существенно различающихся по объективной стороне и по субъекту противоправных деяний, что находит отражение и в предусмотренных за их совершение административных наказаниях. Как указал Конституционный Суд Российской Федерации в Постановлении от 14 февраля 2013 года Как прямо закреплено Кодексом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7 административного правонарушения, применяется в целях предупреждения совершения новых правонарушений как самим правонарушителем, так и другими лицами и не имеет целью унижение человеческого достоинства физического лица, совершившего административное правонарушение, или причинение ему физических страданий (статья 3.1);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(часть 2 статьи 4.1). Соблюдение этих – вытекающих из конституционных принципов равенства, пропорциональности и соразмерности – требований призвано обеспечить индивидуализацию наказания лиц, виновных в совершении административных правонарушений, и одновременно не допустить того, чтобы при применении административной ответственности подвергались сомнению вера в добро и справедливость и умалялось охраняемое государством достоинство личности (преамбула; статья 19, части 1 и 2; статья 21, часть 1; статья 55, часть 3, Конституции Российской Федерации). В соответствии с Кодексом Российской Федерации об административных правонарушениях административный арест может быть назначен только судьей,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или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 до 8 тридцати суток;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некоторым категориям граждан; срок административного задержания включается в срок административного ареста (статья 3.9). При этом часть 8 статьи 20.2 КоАП Российской Федерации предусматривает административный арест в качестве одного из альтернативных видов административных наказаний, которые могут быть назначены за совершение указанного в ней административного правонарушения: в соответствии с санкцией названной статьи могут быть назначены в качестве наказания также административный штраф или обязательные работы. Это, а также возможность определения размера санкции в рамках вида административного наказания, предусмотренного частью 8 статьи 20.2 КоАП Российской Федерации, обеспечивает для суда возможность учесть все многообразие ситуаций, которые охватываются соответствующим составом административного правонарушения, и назначить наказание с учетом требований соразмерности, пропорциональности и индивидуализации ответственности, если суд придет к выводу, что с учетом не только характера совершенного лицом административного правонарушения, но и обстоятельств его совершения, личности виновного, а также вида наказания, которое применялось к лицу в связи с совершенным ранее нарушением установленного порядка организации и проведения публичного мероприятия, иные виды наказаний не обеспечат достижение целей административного наказания, которые состоят в том числе в предупреждении совершения новых правонарушений правонарушителем. Применение административного ареста в случае, если лицом в качестве повторного административного правонарушения совершено одно из правонарушений, предусмотренных частями 1, 2 и 5 статьи 20.2 КоАП Российской Федерации, т.е. не повлекшее наступления конкретных 9 негативных последствий, не может рассматриваться как не согласующееся с правовой позицией Конституционного Суда Российской Федерации, сформулированной в Постановлении от 14 февраля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Пивоварова Андрея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