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783268-О/2024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Алексеева Алексея Юрьевича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А.Ю.Алексеева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А.Ю.Алексеев просит признать часть первую статьи 125 «Судебный порядок рассмотрения жалоб» УПК Российской Федерации не соответствующей Конституции Российской Федерации, ее статьям 1, 2, 4 (часть 2), 15, 17, 18, 19 (часть 1), 21 (часть 1), 45 (часть 1), 46 (часть 1), 50 (часть 2), 52, 55 (часть 3), 56 (часть 3) и 123 (часть 3), в той мере, в какой по смыслу, придаваемому ей правоприменительной практикой, она позволяет 2 суду отказывать в проверке законности и обоснованности решения об отказе в возбуждении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оспаривая конституционность указанного законоположения, А.Ю.Алексеев фактически связывает нарушение своих прав не с его содержанием, а с вынесенными по его жалобам судебными решениями, с которыми он выражает несогласие; утверждает, что суды проигнорировали его доводы и необоснованно устранились от всесторонней проверки обжалуемого им в порядке статьи 125 УПК Российской Федерации решения. Тем самым заявитель предлагает Конституционному Суду Российской Федерации дать оценку не норме закона, а конкретным решениям и действиям правоприменительных органов, что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Алексеева Алексея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