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570883-П/2021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Гайнетдинова Наиля Ниловича на нарушение его конституционных прав частью 2 статьи 26.7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Н.Н.Гайнетдинова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Н.Н.Гайнетдинов оспаривает конституционность части 2 статьи 26.7 «Документы» КоАП Российской Федерации. Как следует из представленных материалов, постановлением мирового судьи от 1 августа 2011 года, оставленным без изменения постановлениями Челябинского областного суда от 9 октября 2015 года и от 9 августа 2016 года, а также постановлением Верховного Суда Российской Федерации от 29 мая 2017 года, Н.Н.Гайнетдинов признан виновным в совершении административного правонарушения, предусмотренного частью 3 статьи 12.16 «Несоблюдение требований, предписанных дорожными знаками или разметкой проезжей части дороги» КоАП Российской Федерации. 2 Заявитель полагает, что суд, пересматривавший вступившее в законную силу постановление по его делу, применил оспариваемое законоположение в действующей и предыдущей редакции, нарушив тем самым требования статей 50 (часть 2) и 120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Указанный срок – 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Гайнетдинова Наиля Ниловича,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