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Ларичева Владимира Алексеевича на нарушение его конституционных прав статьей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В.А.Ларичева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В.А.Ларичев оспаривает конституционность статьи 390 «Полномочия кассационного суда общей юрисдикции» ГПК Российской Федерации. Как следует из представленных материалов, определением кассационного суда общей юрисдикции оставлены без изменения судебные постановления судов первой и апелляционной инстанций, принятые по делу с участием В.А.Ларичева. Определением судьи Верховного Суда Российской Федерации, с которым согласился заместитель Председателя этого суда, 2 заявителю было отказано в передаче кассационной жалобы для рассмотрения в судебном заседании Судебной коллегии по гражданским делам этого суда. В связи с этим В.А.Ларичев просит признать статью 390 ГПК Российской Федерации не соответствующей статьям 45, 46 (части 1 и 2), 47 (часть 1) и 53 Конституции Российской Федерации, поскольку она позволяет судье Верховного Суда Российской Федерации отказывать в передаче кассационной жалобы для рассмотрения в судебном заседании суда кассационной инстанции без надлежащего рассмотрения поставленных в этой жалобе вопросов.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заявителем в обоснование своей позиции, свидетельствуют о том, что нарушение своих конституционных прав он связывает не с содержанием оспариваемой нормы, которая не предполагает возможности ее произвольного применения, обеспечивает исправление возможных судебных ошибок в постановлениях судов нижестоящих инстанций и является процессуальной гарантией правильного рассмотрения и разрешения судами гражданских дел, а с процессуальными нарушениями, допущенными, как он полагает, судами при рассмотрении его кассационных жалоб. Разрешение же данного вопроса, предполагающее оценку правомерности судебных постановлений, принятых по конкретному делу,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Кроме того, оспариваемая норма закрепляет полномочия кассационного суда общей юрисдикции и не регламентирует вопросов, связанных с рассмотрением кассационной жалобы в Верховном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Ларичева Владимира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