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731708-О/2023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Просунко Елены Викторовны и Суздальцевой Дианы Юрьевны, действующей в своих интересах и интересах несовершеннолетней дочери, на нарушение их конституционных прав положениями Жилищного кодекса Российской Федерации и статьей 13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Е.В.Просунко и Д.Ю.Суздальцевой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Е.В.Просунко и Д.Ю.Суздальцева, действующая в своих интересах и интересах несовершеннолетней дочери, оспаривают конституционность следующих законоположений: статьи 93 «Назначение служебных жилых помещений», части 2 статьи 102 «Прекращение договора найма специализированного жилого помещения», частей 1 и 2 статьи 103 «Выселение граждан из специализированных жилых помещений» и части 3 статьи 104 2 «Предоставление служебных жилых помещений» Жилищного кодекса Российской Федерации; статьи 13 Федерального закона от 29 декабря 2004 года № 189-ФЗ «О введении в действие Жилищного кодекса Российской Федерации» о запрете на выселение определенной категории граждан из служебных жилых помещений и жилых помещений в общежитиях без предоставления других жилых помещений. По мнению заявительниц, оспариваемые законоположения в силу своей неопределенности не соответствуют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Просунко Елены Викторовны и Суздальцевой Дианы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