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2862-О/2024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Северина Валерия Владимировича на нарушение его конституционных прав рядом законоположений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В.В.Северина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В.В.Северин оспаривает конституционность следующих законоположений: статей 304 «Защита прав собственника от нарушений, не связанных с лишением владения» и 305 «Защита прав владельца, не являющегося собственником» ГК Российской Федерации; частей 2, 6 и 8 статьи 6 Водного кодекса Российской Федерации о том, что граждане вправе иметь доступ к водным объектам общего пользования и пользоваться береговой полосой таких объектов. По мнению заявителя, оспариваемые законоположения не соответствуют статьям 1 (часть 1), 8, 19, 35, 36 и 54 Конституции Российской Федерации в той мере, в которой они позволяют судам применять санкцию в виде возложения обязанности по сносу построек на невиновное лицо.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Северина Валерия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