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725416-О/2023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Фархетовой Ольги Алексеевны на нарушение ее конституционных прав частями первой и второй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О.А.Фархетовой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О.А.Фархетова, которой письмами судьи суда общей юрисдикции были возвращены ее заявления о пересмотре вступившего в законную силу судебного постановления по вновь открывшимся обстоятельствам без рассмотрения по существу в связи с пропуском процессуального срока на их подачу в указанной процедуре, оспаривает конституционность частей первой и второй статьи 397 «Определение суда о пересмотре судебных постановлений по вновь открывшимся или новым обстоятельствам» ГПК Российской Федерации. По мнению заявительницы, оспариваемые положения не соответствуют статьям 2, 6 (часть 2), 18, 19 (часть 1) и 46 (части 1 и 2) Конституции 2 Российской Федерации, поскольку позволили судье возвратить поданные ею заявления о пересмотре судебного постановления по вновь открывшимся обстоятельствам во внепроцессуальной форме посредством письменного уведомления, что препятствует реализации ее права на судебную защиту, в том числе возможности обжалования такого решения в суде вышестоящей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Фархетовой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