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Земцева Михаила Владимировича на нарушение его конституционных прав статьями 6 и 78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М.В.Земцева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М.В.Земцев оспаривает конституционность статей 6 «Обязательность решений Конституционного Суда Российской Федерации» и 78 «Опубликование решения» Федерального конституционного закона от 21 июля 1994 года № 1-ФКЗ «О Конституционном Суде Российской Федерации». По мнению заявителя, оспариваемые законоположения в силу своей неопределенности допускают нарушение его прав при опубликовании решений Конституционного Суда Российской Федерации, а потому противоречат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Земцева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